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E98D35" w14:textId="46692DE2" w:rsidR="000E3624" w:rsidRDefault="00650414" w:rsidP="00C56068">
      <w:pPr>
        <w:jc w:val="center"/>
        <w:rPr>
          <w:b/>
          <w:sz w:val="36"/>
          <w:szCs w:val="36"/>
        </w:rPr>
      </w:pPr>
      <w:r>
        <w:rPr>
          <w:b/>
          <w:sz w:val="36"/>
          <w:szCs w:val="36"/>
        </w:rPr>
        <w:t>Submission Themes</w:t>
      </w:r>
      <w:r w:rsidR="00A86363" w:rsidRPr="004666DC">
        <w:rPr>
          <w:b/>
          <w:sz w:val="36"/>
          <w:szCs w:val="36"/>
        </w:rPr>
        <w:t>:</w:t>
      </w:r>
    </w:p>
    <w:p w14:paraId="21600FF3" w14:textId="77777777" w:rsidR="006D063A" w:rsidRDefault="006D063A" w:rsidP="006D063A">
      <w:pPr>
        <w:rPr>
          <w:b/>
          <w:sz w:val="36"/>
          <w:szCs w:val="36"/>
        </w:rPr>
      </w:pPr>
    </w:p>
    <w:p w14:paraId="7D509A7E" w14:textId="6EE4F8CF" w:rsidR="006D063A" w:rsidRDefault="006D063A" w:rsidP="006D063A">
      <w:pPr>
        <w:pStyle w:val="ListParagraph"/>
        <w:numPr>
          <w:ilvl w:val="0"/>
          <w:numId w:val="8"/>
        </w:numPr>
        <w:rPr>
          <w:b/>
        </w:rPr>
      </w:pPr>
      <w:r>
        <w:rPr>
          <w:b/>
        </w:rPr>
        <w:t>Pilot Studies</w:t>
      </w:r>
      <w:r w:rsidR="00C92682">
        <w:rPr>
          <w:b/>
        </w:rPr>
        <w:t>, P1</w:t>
      </w:r>
    </w:p>
    <w:p w14:paraId="6797FC13" w14:textId="612A0F3D" w:rsidR="006D063A" w:rsidRDefault="006D063A" w:rsidP="006D063A">
      <w:pPr>
        <w:pStyle w:val="ListParagraph"/>
        <w:numPr>
          <w:ilvl w:val="0"/>
          <w:numId w:val="8"/>
        </w:numPr>
        <w:rPr>
          <w:b/>
        </w:rPr>
      </w:pPr>
      <w:r w:rsidRPr="00962FDD">
        <w:rPr>
          <w:b/>
        </w:rPr>
        <w:t>Validation Studies</w:t>
      </w:r>
      <w:r w:rsidR="00C92682">
        <w:rPr>
          <w:b/>
        </w:rPr>
        <w:t>, P2</w:t>
      </w:r>
    </w:p>
    <w:p w14:paraId="15FCB2FB" w14:textId="259782AF" w:rsidR="00C92682" w:rsidRDefault="00C92682" w:rsidP="006D063A">
      <w:pPr>
        <w:pStyle w:val="ListParagraph"/>
        <w:numPr>
          <w:ilvl w:val="0"/>
          <w:numId w:val="8"/>
        </w:numPr>
        <w:rPr>
          <w:b/>
        </w:rPr>
      </w:pPr>
      <w:r>
        <w:rPr>
          <w:b/>
        </w:rPr>
        <w:t>Reviews of Case reports/series, P3</w:t>
      </w:r>
    </w:p>
    <w:p w14:paraId="76196A33" w14:textId="407D4027" w:rsidR="00C92682" w:rsidRPr="00C92682" w:rsidRDefault="00C92682" w:rsidP="00C92682">
      <w:pPr>
        <w:pStyle w:val="ListParagraph"/>
        <w:numPr>
          <w:ilvl w:val="0"/>
          <w:numId w:val="8"/>
        </w:numPr>
        <w:rPr>
          <w:b/>
        </w:rPr>
      </w:pPr>
      <w:r>
        <w:rPr>
          <w:b/>
        </w:rPr>
        <w:t>Special Interest Topics, P4</w:t>
      </w:r>
    </w:p>
    <w:p w14:paraId="13DB0EE3" w14:textId="77777777" w:rsidR="00237A95" w:rsidRPr="00FC04DF" w:rsidRDefault="00237A95" w:rsidP="00A86363">
      <w:pPr>
        <w:jc w:val="center"/>
        <w:rPr>
          <w:sz w:val="16"/>
          <w:szCs w:val="16"/>
        </w:rPr>
      </w:pPr>
    </w:p>
    <w:p w14:paraId="14CF00DB" w14:textId="33EC1B42" w:rsidR="006F56A9" w:rsidRDefault="00AD2E01" w:rsidP="00C02135">
      <w:pPr>
        <w:jc w:val="both"/>
      </w:pPr>
      <w:r w:rsidRPr="007678E9">
        <w:rPr>
          <w:b/>
        </w:rPr>
        <w:t>Pilot Studies:</w:t>
      </w:r>
      <w:r>
        <w:t xml:space="preserve">  </w:t>
      </w:r>
      <w:r w:rsidR="004C1492">
        <w:t>A small scale study aimed at exploring the potential and possible optimizations for a larger scale study.  The exact size or “n” involved in a project that makes it a pilot ver</w:t>
      </w:r>
      <w:bookmarkStart w:id="0" w:name="_GoBack"/>
      <w:bookmarkEnd w:id="0"/>
      <w:r w:rsidR="004C1492">
        <w:t xml:space="preserve">sus a full study has never been defined.  </w:t>
      </w:r>
      <w:r w:rsidR="00D048E4">
        <w:t>Although</w:t>
      </w:r>
      <w:r w:rsidR="007A44F3">
        <w:t xml:space="preserve"> p</w:t>
      </w:r>
      <w:r w:rsidR="00DD1E30">
        <w:t xml:space="preserve">ilot studies </w:t>
      </w:r>
      <w:r w:rsidR="00D048E4">
        <w:t xml:space="preserve">are </w:t>
      </w:r>
      <w:r w:rsidR="00F40481">
        <w:t>not intended for</w:t>
      </w:r>
      <w:r w:rsidR="002B2F24">
        <w:t xml:space="preserve"> future</w:t>
      </w:r>
      <w:r w:rsidR="007A44F3">
        <w:t xml:space="preserve"> c</w:t>
      </w:r>
      <w:r w:rsidR="00F40481">
        <w:t>ase studies</w:t>
      </w:r>
      <w:r w:rsidR="00CB7DC8">
        <w:t xml:space="preserve">, a case report </w:t>
      </w:r>
      <w:r w:rsidR="007A44F3">
        <w:t>can</w:t>
      </w:r>
      <w:r w:rsidR="00C631B8">
        <w:t>,</w:t>
      </w:r>
      <w:r w:rsidR="007A44F3">
        <w:t xml:space="preserve"> </w:t>
      </w:r>
      <w:r w:rsidR="00F6259A">
        <w:t>in principle</w:t>
      </w:r>
      <w:r w:rsidR="00C631B8">
        <w:t>,</w:t>
      </w:r>
      <w:r w:rsidR="00F6259A">
        <w:t xml:space="preserve"> </w:t>
      </w:r>
      <w:r w:rsidR="007A44F3">
        <w:t xml:space="preserve">be the absolute </w:t>
      </w:r>
      <w:r w:rsidR="00E93212">
        <w:t>minimum</w:t>
      </w:r>
      <w:r w:rsidR="007A44F3">
        <w:t xml:space="preserve"> “n” of a pilot study. </w:t>
      </w:r>
      <w:r w:rsidR="00A264F6">
        <w:t xml:space="preserve">  Thus, for the purposes of this</w:t>
      </w:r>
      <w:r w:rsidR="007C062B">
        <w:t xml:space="preserve"> journal the “n” for a </w:t>
      </w:r>
      <w:r w:rsidR="003F7E76">
        <w:t xml:space="preserve">clinical </w:t>
      </w:r>
      <w:r w:rsidR="007C062B">
        <w:t xml:space="preserve">pilot study will range from 1 to </w:t>
      </w:r>
      <w:r w:rsidR="004D5472">
        <w:t>~</w:t>
      </w:r>
      <w:r w:rsidR="007C062B">
        <w:t xml:space="preserve">100. </w:t>
      </w:r>
      <w:r w:rsidR="00D10476">
        <w:t>A unique aspect of this journal is that large or full scale studies will be deferred to other sources of publication.  This can only be determined through the review process</w:t>
      </w:r>
      <w:r w:rsidR="00AF6F5A">
        <w:t>,</w:t>
      </w:r>
      <w:r w:rsidR="00D37833">
        <w:t xml:space="preserve"> the “n” of 1 to ~100 is a soft range and will not be used to reject an article out right. </w:t>
      </w:r>
      <w:r w:rsidR="00D0789F">
        <w:t xml:space="preserve"> </w:t>
      </w:r>
    </w:p>
    <w:p w14:paraId="5BC29A0A" w14:textId="77777777" w:rsidR="004D5472" w:rsidRPr="009673FE" w:rsidRDefault="004D5472" w:rsidP="00C02135">
      <w:pPr>
        <w:jc w:val="both"/>
        <w:rPr>
          <w:sz w:val="16"/>
          <w:szCs w:val="16"/>
        </w:rPr>
      </w:pPr>
    </w:p>
    <w:p w14:paraId="55D6CBC4" w14:textId="73FA3598" w:rsidR="00237A95" w:rsidRDefault="006F56A9" w:rsidP="006F56A9">
      <w:pPr>
        <w:ind w:firstLine="720"/>
        <w:jc w:val="both"/>
      </w:pPr>
      <w:r>
        <w:t xml:space="preserve">The use of the term: </w:t>
      </w:r>
      <w:r w:rsidR="00782336">
        <w:t>“</w:t>
      </w:r>
      <w:r>
        <w:t>statistically significant</w:t>
      </w:r>
      <w:r w:rsidR="00782336">
        <w:t>”</w:t>
      </w:r>
      <w:r>
        <w:t xml:space="preserve"> </w:t>
      </w:r>
      <w:r w:rsidR="00BA7449">
        <w:t xml:space="preserve">will be </w:t>
      </w:r>
      <w:r w:rsidR="001D205D">
        <w:t xml:space="preserve">reserved for </w:t>
      </w:r>
      <w:r w:rsidR="00BA7449">
        <w:t>a p&lt;0.05 w</w:t>
      </w:r>
      <w:r>
        <w:t xml:space="preserve">ith a confidence level of 95%. </w:t>
      </w:r>
      <w:r w:rsidR="00D33BD8">
        <w:t xml:space="preserve">  For pilot studies</w:t>
      </w:r>
      <w:r w:rsidR="000C6BE4">
        <w:t xml:space="preserve"> </w:t>
      </w:r>
      <w:r w:rsidR="00D33BD8">
        <w:t>only the</w:t>
      </w:r>
      <w:r w:rsidR="001D205D">
        <w:t xml:space="preserve"> expression of </w:t>
      </w:r>
      <w:r w:rsidR="005C129D">
        <w:t>“</w:t>
      </w:r>
      <w:r w:rsidR="001D205D">
        <w:t>possible statistical significance</w:t>
      </w:r>
      <w:r w:rsidR="00625F9C">
        <w:t>”</w:t>
      </w:r>
      <w:r w:rsidR="001D205D">
        <w:t xml:space="preserve"> will be allowed for</w:t>
      </w:r>
      <w:r w:rsidR="00100AEE">
        <w:t xml:space="preserve"> a</w:t>
      </w:r>
      <w:r w:rsidR="00177218">
        <w:t xml:space="preserve"> p&lt;0.08 - </w:t>
      </w:r>
      <w:r w:rsidR="001D205D">
        <w:t>&gt;0.05</w:t>
      </w:r>
      <w:r w:rsidR="00EC64A0">
        <w:t xml:space="preserve"> provided that an explanatio</w:t>
      </w:r>
      <w:r w:rsidR="00A8754D">
        <w:t>n on how further optimization and</w:t>
      </w:r>
      <w:r w:rsidR="00EC64A0">
        <w:t xml:space="preserve"> addressing confounders </w:t>
      </w:r>
      <w:r w:rsidR="007A0C77">
        <w:t>may aid a future</w:t>
      </w:r>
      <w:r w:rsidR="00C4527C">
        <w:t xml:space="preserve"> study </w:t>
      </w:r>
      <w:r w:rsidR="00EC64A0">
        <w:t xml:space="preserve">is offered.  </w:t>
      </w:r>
    </w:p>
    <w:p w14:paraId="19106BE4" w14:textId="77777777" w:rsidR="004B7F7C" w:rsidRPr="009673FE" w:rsidRDefault="004B7F7C" w:rsidP="006F56A9">
      <w:pPr>
        <w:ind w:firstLine="720"/>
        <w:jc w:val="both"/>
        <w:rPr>
          <w:sz w:val="16"/>
          <w:szCs w:val="16"/>
        </w:rPr>
      </w:pPr>
    </w:p>
    <w:p w14:paraId="2607D56F" w14:textId="606DF5E8" w:rsidR="004B7F7C" w:rsidRPr="00C53C1B" w:rsidRDefault="004B7F7C" w:rsidP="004B7F7C">
      <w:pPr>
        <w:jc w:val="both"/>
        <w:rPr>
          <w:u w:val="single"/>
        </w:rPr>
      </w:pPr>
      <w:r w:rsidRPr="00C53C1B">
        <w:rPr>
          <w:u w:val="single"/>
        </w:rPr>
        <w:t>General themes of Pilot Studies:</w:t>
      </w:r>
    </w:p>
    <w:p w14:paraId="1593C15E" w14:textId="2D6CFD38" w:rsidR="004B7F7C" w:rsidRDefault="00AB198E" w:rsidP="004B7F7C">
      <w:pPr>
        <w:pStyle w:val="ListParagraph"/>
        <w:numPr>
          <w:ilvl w:val="0"/>
          <w:numId w:val="1"/>
        </w:numPr>
        <w:jc w:val="both"/>
      </w:pPr>
      <w:r>
        <w:t>Case r</w:t>
      </w:r>
      <w:r w:rsidR="004B7F7C">
        <w:t>eport</w:t>
      </w:r>
    </w:p>
    <w:p w14:paraId="193F13F4" w14:textId="79981311" w:rsidR="004B7F7C" w:rsidRDefault="00AB198E" w:rsidP="004B7F7C">
      <w:pPr>
        <w:pStyle w:val="ListParagraph"/>
        <w:numPr>
          <w:ilvl w:val="0"/>
          <w:numId w:val="1"/>
        </w:numPr>
        <w:jc w:val="both"/>
      </w:pPr>
      <w:r>
        <w:t>Case s</w:t>
      </w:r>
      <w:r w:rsidR="004B7F7C">
        <w:t>eries</w:t>
      </w:r>
    </w:p>
    <w:p w14:paraId="56EA1735" w14:textId="6408AC99" w:rsidR="00C53C1B" w:rsidRDefault="004B7F7C" w:rsidP="00C53C1B">
      <w:pPr>
        <w:pStyle w:val="ListParagraph"/>
        <w:numPr>
          <w:ilvl w:val="0"/>
          <w:numId w:val="1"/>
        </w:numPr>
        <w:jc w:val="both"/>
      </w:pPr>
      <w:r>
        <w:t xml:space="preserve">Small scale </w:t>
      </w:r>
      <w:r w:rsidR="00D4215E">
        <w:t xml:space="preserve">retrospective, </w:t>
      </w:r>
      <w:r>
        <w:t xml:space="preserve">cross-sectional, prospective, case-control, randomized control, </w:t>
      </w:r>
      <w:r w:rsidR="005B129B">
        <w:t>surveys</w:t>
      </w:r>
      <w:r w:rsidR="00D4215E">
        <w:t xml:space="preserve">, </w:t>
      </w:r>
      <w:r w:rsidR="00C53C1B">
        <w:t xml:space="preserve">and </w:t>
      </w:r>
      <w:r w:rsidR="00D4215E">
        <w:t>questionnaires</w:t>
      </w:r>
    </w:p>
    <w:p w14:paraId="60E31E4C" w14:textId="63623CD9" w:rsidR="004B7F7C" w:rsidRDefault="00C53C1B" w:rsidP="00C53C1B">
      <w:pPr>
        <w:pStyle w:val="ListParagraph"/>
        <w:numPr>
          <w:ilvl w:val="0"/>
          <w:numId w:val="1"/>
        </w:numPr>
        <w:jc w:val="both"/>
      </w:pPr>
      <w:r>
        <w:t>A</w:t>
      </w:r>
      <w:r w:rsidR="004B7F7C">
        <w:t>nimal research</w:t>
      </w:r>
    </w:p>
    <w:p w14:paraId="4AC54352" w14:textId="4F9C1CA2" w:rsidR="00C53C1B" w:rsidRDefault="00C53C1B" w:rsidP="00C53C1B">
      <w:pPr>
        <w:pStyle w:val="ListParagraph"/>
        <w:numPr>
          <w:ilvl w:val="0"/>
          <w:numId w:val="1"/>
        </w:numPr>
        <w:jc w:val="both"/>
      </w:pPr>
      <w:r w:rsidRPr="00C53C1B">
        <w:rPr>
          <w:i/>
        </w:rPr>
        <w:t>In vitro</w:t>
      </w:r>
      <w:r>
        <w:t xml:space="preserve"> studies</w:t>
      </w:r>
    </w:p>
    <w:p w14:paraId="45C1EA69" w14:textId="77777777" w:rsidR="00925D86" w:rsidRPr="009673FE" w:rsidRDefault="00925D86" w:rsidP="00925D86">
      <w:pPr>
        <w:pStyle w:val="ListParagraph"/>
        <w:jc w:val="both"/>
        <w:rPr>
          <w:sz w:val="16"/>
          <w:szCs w:val="16"/>
        </w:rPr>
      </w:pPr>
    </w:p>
    <w:p w14:paraId="5440E6A0" w14:textId="11B71FBC" w:rsidR="00925D86" w:rsidRDefault="00925D86" w:rsidP="000C6A2B">
      <w:pPr>
        <w:ind w:firstLine="360"/>
        <w:jc w:val="both"/>
      </w:pPr>
      <w:r>
        <w:t>Should your manuscript be dee</w:t>
      </w:r>
      <w:r w:rsidR="00072F8A">
        <w:t>med by reviewers to be more than</w:t>
      </w:r>
      <w:r>
        <w:t xml:space="preserve"> a pilot study one of two things will occur.  </w:t>
      </w:r>
    </w:p>
    <w:p w14:paraId="58DC6961" w14:textId="77777777" w:rsidR="00925D86" w:rsidRPr="00BE4CF7" w:rsidRDefault="00925D86" w:rsidP="00925D86">
      <w:pPr>
        <w:pStyle w:val="ListParagraph"/>
        <w:numPr>
          <w:ilvl w:val="0"/>
          <w:numId w:val="4"/>
        </w:numPr>
        <w:jc w:val="both"/>
        <w:rPr>
          <w:b/>
        </w:rPr>
      </w:pPr>
      <w:r>
        <w:t>Rejection with permission to submit elsewhere, along with a letter of endorsement based on our reviewers comment to any journal of your choice.</w:t>
      </w:r>
    </w:p>
    <w:p w14:paraId="1AC3A59A" w14:textId="23DBB481" w:rsidR="00925D86" w:rsidRPr="000C4DF9" w:rsidRDefault="00925D86" w:rsidP="00925D86">
      <w:pPr>
        <w:pStyle w:val="ListParagraph"/>
        <w:numPr>
          <w:ilvl w:val="0"/>
          <w:numId w:val="4"/>
        </w:numPr>
        <w:jc w:val="both"/>
        <w:rPr>
          <w:b/>
        </w:rPr>
      </w:pPr>
      <w:r>
        <w:t xml:space="preserve">Rejection </w:t>
      </w:r>
      <w:r w:rsidR="00280370">
        <w:t xml:space="preserve">with permission to submit elsewhere, </w:t>
      </w:r>
      <w:r>
        <w:t>but</w:t>
      </w:r>
      <w:r w:rsidR="00381CAA">
        <w:t xml:space="preserve"> without a letter of endorsement</w:t>
      </w:r>
      <w:r>
        <w:t xml:space="preserve">.  </w:t>
      </w:r>
    </w:p>
    <w:p w14:paraId="5EB4C5FB" w14:textId="77777777" w:rsidR="00925D86" w:rsidRPr="009673FE" w:rsidRDefault="00925D86" w:rsidP="00925D86">
      <w:pPr>
        <w:jc w:val="both"/>
        <w:rPr>
          <w:b/>
          <w:sz w:val="16"/>
          <w:szCs w:val="16"/>
        </w:rPr>
      </w:pPr>
    </w:p>
    <w:p w14:paraId="581C217F" w14:textId="77777777" w:rsidR="00925D86" w:rsidRDefault="00925D86" w:rsidP="00825E10">
      <w:pPr>
        <w:ind w:firstLine="360"/>
        <w:jc w:val="both"/>
      </w:pPr>
      <w:r>
        <w:t xml:space="preserve">Any submission under category 1 will be allowed to resubmit after at least 3 journal denials for consideration to publish in the special interest topic heading.  This is done to ensure academic and scholarly work has an equal and fair chance to be published.  Official comments from denials will be requested and reviewed. </w:t>
      </w:r>
    </w:p>
    <w:p w14:paraId="4CF6873C" w14:textId="28AED9F2" w:rsidR="004D2DF2" w:rsidRDefault="004D2DF2">
      <w:r>
        <w:br w:type="page"/>
      </w:r>
    </w:p>
    <w:p w14:paraId="4BA65055" w14:textId="346BA944" w:rsidR="00B44604" w:rsidRPr="004D2DF2" w:rsidRDefault="004E4992" w:rsidP="004E4992">
      <w:pPr>
        <w:jc w:val="both"/>
        <w:rPr>
          <w:sz w:val="16"/>
          <w:szCs w:val="16"/>
        </w:rPr>
      </w:pPr>
      <w:r w:rsidRPr="00962FDD">
        <w:rPr>
          <w:b/>
        </w:rPr>
        <w:lastRenderedPageBreak/>
        <w:t>Validation Studies:</w:t>
      </w:r>
      <w:r>
        <w:t xml:space="preserve">  </w:t>
      </w:r>
      <w:r w:rsidR="000C1CA8">
        <w:t xml:space="preserve">If </w:t>
      </w:r>
      <w:r w:rsidR="001D5D93">
        <w:t>studies start with a pilot projec</w:t>
      </w:r>
      <w:r w:rsidR="00575C0F">
        <w:t xml:space="preserve">t, then inevitably they end when it is validated.  </w:t>
      </w:r>
      <w:r w:rsidR="005E253A">
        <w:t xml:space="preserve">It is further important that validation occurs </w:t>
      </w:r>
      <w:r w:rsidR="000C1CA8">
        <w:t xml:space="preserve">both </w:t>
      </w:r>
      <w:r w:rsidR="005E253A">
        <w:t>internally and eventually externally.  Here submissions of external validation of an un</w:t>
      </w:r>
      <w:r w:rsidR="00400810">
        <w:t>affiliated researcher(s) work are</w:t>
      </w:r>
      <w:r w:rsidR="005E253A">
        <w:t xml:space="preserve"> welcome. </w:t>
      </w:r>
      <w:r w:rsidR="00D73540">
        <w:t xml:space="preserve">  Validation of expert opinion in practice parameters and/or guidelines are also welcome.</w:t>
      </w:r>
      <w:r w:rsidR="005E253A">
        <w:t xml:space="preserve"> </w:t>
      </w:r>
      <w:r w:rsidR="00962FDD">
        <w:t xml:space="preserve"> Validating or repudiation of pilot studies will not be accepted as they are by nature initial studies intended for further optimization.  </w:t>
      </w:r>
    </w:p>
    <w:p w14:paraId="40BA497A" w14:textId="77777777" w:rsidR="005E05C3" w:rsidRDefault="005E05C3" w:rsidP="004E4992">
      <w:pPr>
        <w:jc w:val="both"/>
      </w:pPr>
    </w:p>
    <w:p w14:paraId="3464989A" w14:textId="0ED9552F" w:rsidR="00C86025" w:rsidRDefault="003F79C9" w:rsidP="00767A14">
      <w:pPr>
        <w:pStyle w:val="ListParagraph"/>
        <w:numPr>
          <w:ilvl w:val="0"/>
          <w:numId w:val="5"/>
        </w:numPr>
        <w:jc w:val="both"/>
      </w:pPr>
      <w:r>
        <w:t>Validation or repudiation s</w:t>
      </w:r>
      <w:r w:rsidR="005E253A">
        <w:t xml:space="preserve">tudies </w:t>
      </w:r>
      <w:r>
        <w:t xml:space="preserve">of an entire piece of work </w:t>
      </w:r>
      <w:r w:rsidR="005E253A">
        <w:t xml:space="preserve">should be conducted with the same methods. </w:t>
      </w:r>
      <w:r w:rsidR="006B76B8">
        <w:t xml:space="preserve"> Any deviations</w:t>
      </w:r>
      <w:r w:rsidR="008330B7">
        <w:t xml:space="preserve"> made beyond nominal differences</w:t>
      </w:r>
      <w:r w:rsidR="000A16B0">
        <w:t xml:space="preserve"> </w:t>
      </w:r>
      <w:r w:rsidR="005E253A">
        <w:t xml:space="preserve">must </w:t>
      </w:r>
      <w:r w:rsidR="006E196D">
        <w:t xml:space="preserve">be </w:t>
      </w:r>
      <w:r w:rsidR="006B76B8">
        <w:t>explained and rationalized</w:t>
      </w:r>
      <w:r w:rsidR="005E253A">
        <w:t>.</w:t>
      </w:r>
      <w:r w:rsidR="00B72186">
        <w:t xml:space="preserve">  </w:t>
      </w:r>
      <w:r w:rsidR="00CE639A">
        <w:t xml:space="preserve">Variance of findings are expected, but will still be considered validated so long as the overall conclusions of the studies remain in agreement.  </w:t>
      </w:r>
      <w:r w:rsidR="00D8480C">
        <w:t>The degree of validation or repudiation is outlined below.</w:t>
      </w:r>
      <w:r w:rsidR="00152AA5">
        <w:t xml:space="preserve">  The scale is applicable to the individual parts and whole of the studying undergoing validation.</w:t>
      </w:r>
      <w:r w:rsidR="00D8480C">
        <w:t xml:space="preserve"> </w:t>
      </w:r>
    </w:p>
    <w:p w14:paraId="42A59715" w14:textId="77777777" w:rsidR="00767A14" w:rsidRDefault="00767A14" w:rsidP="00767A14">
      <w:pPr>
        <w:pStyle w:val="ListParagraph"/>
        <w:ind w:left="1440"/>
        <w:jc w:val="both"/>
      </w:pPr>
    </w:p>
    <w:p w14:paraId="49948DE6" w14:textId="41932603" w:rsidR="003C478B" w:rsidRDefault="00C86025" w:rsidP="00E8373D">
      <w:pPr>
        <w:pStyle w:val="ListParagraph"/>
        <w:numPr>
          <w:ilvl w:val="0"/>
          <w:numId w:val="5"/>
        </w:numPr>
        <w:jc w:val="both"/>
      </w:pPr>
      <w:r>
        <w:t xml:space="preserve">Validation </w:t>
      </w:r>
      <w:r w:rsidR="002F51CE">
        <w:t xml:space="preserve">or repudiation </w:t>
      </w:r>
      <w:r>
        <w:t xml:space="preserve">of part of a study </w:t>
      </w:r>
      <w:r w:rsidR="00A4520F">
        <w:t xml:space="preserve">only </w:t>
      </w:r>
      <w:r>
        <w:t>will also be considered.  However the author will have to provide clear explanation of why only part of a study was repeated and why only a portion of the whole study warrant</w:t>
      </w:r>
      <w:r w:rsidR="00B45FB9">
        <w:t>s</w:t>
      </w:r>
      <w:r>
        <w:t xml:space="preserve"> reporting. </w:t>
      </w:r>
    </w:p>
    <w:p w14:paraId="25F43787" w14:textId="77777777" w:rsidR="003C478B" w:rsidRDefault="003C478B" w:rsidP="002F51CE">
      <w:pPr>
        <w:ind w:firstLine="720"/>
        <w:jc w:val="both"/>
      </w:pPr>
    </w:p>
    <w:p w14:paraId="123F239D" w14:textId="2785BBBE" w:rsidR="00C86025" w:rsidRDefault="003C478B" w:rsidP="00E8373D">
      <w:pPr>
        <w:pStyle w:val="ListParagraph"/>
        <w:numPr>
          <w:ilvl w:val="0"/>
          <w:numId w:val="5"/>
        </w:numPr>
        <w:jc w:val="both"/>
      </w:pPr>
      <w:r>
        <w:t xml:space="preserve">Validation or repudiation of aspects of expert advice and/or practice parameters, guidelines will also be accepted.  </w:t>
      </w:r>
      <w:r w:rsidR="00C86025">
        <w:t xml:space="preserve"> </w:t>
      </w:r>
      <w:r w:rsidR="008C567D">
        <w:t xml:space="preserve">The scale will not apply in these manuscripts. </w:t>
      </w:r>
    </w:p>
    <w:p w14:paraId="4C88E356" w14:textId="77777777" w:rsidR="001F6376" w:rsidRDefault="001F6376" w:rsidP="001F6376">
      <w:pPr>
        <w:jc w:val="both"/>
      </w:pPr>
    </w:p>
    <w:p w14:paraId="159CB1FF" w14:textId="77777777" w:rsidR="001F6376" w:rsidRDefault="001F6376" w:rsidP="001F6376">
      <w:pPr>
        <w:jc w:val="both"/>
        <w:rPr>
          <w:b/>
        </w:rPr>
      </w:pPr>
      <w:r>
        <w:rPr>
          <w:b/>
        </w:rPr>
        <w:t>Validation and Repudiation Scale:</w:t>
      </w:r>
    </w:p>
    <w:p w14:paraId="37652FEC" w14:textId="77777777" w:rsidR="001F6376" w:rsidRDefault="001F6376" w:rsidP="001F6376">
      <w:pPr>
        <w:jc w:val="both"/>
        <w:rPr>
          <w:b/>
        </w:rPr>
      </w:pPr>
    </w:p>
    <w:tbl>
      <w:tblPr>
        <w:tblStyle w:val="TableGrid"/>
        <w:tblW w:w="0" w:type="auto"/>
        <w:tblLook w:val="04A0" w:firstRow="1" w:lastRow="0" w:firstColumn="1" w:lastColumn="0" w:noHBand="0" w:noVBand="1"/>
      </w:tblPr>
      <w:tblGrid>
        <w:gridCol w:w="1691"/>
        <w:gridCol w:w="1433"/>
        <w:gridCol w:w="1433"/>
        <w:gridCol w:w="1433"/>
        <w:gridCol w:w="1433"/>
        <w:gridCol w:w="1433"/>
      </w:tblGrid>
      <w:tr w:rsidR="001F6376" w14:paraId="2EDECD2B" w14:textId="77777777" w:rsidTr="006F5F9C">
        <w:tc>
          <w:tcPr>
            <w:tcW w:w="1691" w:type="dxa"/>
          </w:tcPr>
          <w:p w14:paraId="3FEC319F" w14:textId="77777777" w:rsidR="001F6376" w:rsidRDefault="001F6376" w:rsidP="006F5F9C">
            <w:pPr>
              <w:jc w:val="both"/>
              <w:rPr>
                <w:b/>
              </w:rPr>
            </w:pPr>
            <w:r>
              <w:rPr>
                <w:b/>
              </w:rPr>
              <w:t>Validation</w:t>
            </w:r>
          </w:p>
        </w:tc>
        <w:tc>
          <w:tcPr>
            <w:tcW w:w="1433" w:type="dxa"/>
          </w:tcPr>
          <w:p w14:paraId="63388623" w14:textId="77777777" w:rsidR="001F6376" w:rsidRDefault="001F6376" w:rsidP="006F5F9C">
            <w:pPr>
              <w:jc w:val="center"/>
              <w:rPr>
                <w:b/>
              </w:rPr>
            </w:pPr>
            <w:r>
              <w:rPr>
                <w:b/>
              </w:rPr>
              <w:t>1</w:t>
            </w:r>
          </w:p>
        </w:tc>
        <w:tc>
          <w:tcPr>
            <w:tcW w:w="1433" w:type="dxa"/>
          </w:tcPr>
          <w:p w14:paraId="0A7EE3B4" w14:textId="77777777" w:rsidR="001F6376" w:rsidRDefault="001F6376" w:rsidP="006F5F9C">
            <w:pPr>
              <w:jc w:val="center"/>
              <w:rPr>
                <w:b/>
              </w:rPr>
            </w:pPr>
            <w:r>
              <w:rPr>
                <w:b/>
              </w:rPr>
              <w:t>2</w:t>
            </w:r>
          </w:p>
        </w:tc>
        <w:tc>
          <w:tcPr>
            <w:tcW w:w="1433" w:type="dxa"/>
          </w:tcPr>
          <w:p w14:paraId="40F234F3" w14:textId="77777777" w:rsidR="001F6376" w:rsidRDefault="001F6376" w:rsidP="006F5F9C">
            <w:pPr>
              <w:jc w:val="center"/>
              <w:rPr>
                <w:b/>
              </w:rPr>
            </w:pPr>
            <w:r>
              <w:rPr>
                <w:b/>
              </w:rPr>
              <w:t>3</w:t>
            </w:r>
          </w:p>
        </w:tc>
        <w:tc>
          <w:tcPr>
            <w:tcW w:w="1433" w:type="dxa"/>
          </w:tcPr>
          <w:p w14:paraId="26E62FD6" w14:textId="77777777" w:rsidR="001F6376" w:rsidRDefault="001F6376" w:rsidP="006F5F9C">
            <w:pPr>
              <w:jc w:val="center"/>
              <w:rPr>
                <w:b/>
              </w:rPr>
            </w:pPr>
            <w:r>
              <w:rPr>
                <w:b/>
              </w:rPr>
              <w:t>4</w:t>
            </w:r>
          </w:p>
        </w:tc>
        <w:tc>
          <w:tcPr>
            <w:tcW w:w="1433" w:type="dxa"/>
          </w:tcPr>
          <w:p w14:paraId="67C5EB3F" w14:textId="77777777" w:rsidR="001F6376" w:rsidRDefault="001F6376" w:rsidP="006F5F9C">
            <w:pPr>
              <w:jc w:val="center"/>
              <w:rPr>
                <w:b/>
              </w:rPr>
            </w:pPr>
            <w:r>
              <w:rPr>
                <w:b/>
              </w:rPr>
              <w:t>5</w:t>
            </w:r>
          </w:p>
        </w:tc>
      </w:tr>
      <w:tr w:rsidR="001F6376" w14:paraId="3F8B004B" w14:textId="77777777" w:rsidTr="006F5F9C">
        <w:tc>
          <w:tcPr>
            <w:tcW w:w="1691" w:type="dxa"/>
          </w:tcPr>
          <w:p w14:paraId="3471B912" w14:textId="77777777" w:rsidR="001F6376" w:rsidRPr="00E3164E" w:rsidRDefault="001F6376" w:rsidP="006F5F9C">
            <w:pPr>
              <w:jc w:val="both"/>
              <w:rPr>
                <w:sz w:val="20"/>
                <w:szCs w:val="20"/>
              </w:rPr>
            </w:pPr>
            <w:r w:rsidRPr="00E3164E">
              <w:rPr>
                <w:sz w:val="20"/>
                <w:szCs w:val="20"/>
              </w:rPr>
              <w:t>% reproducible</w:t>
            </w:r>
          </w:p>
        </w:tc>
        <w:tc>
          <w:tcPr>
            <w:tcW w:w="1433" w:type="dxa"/>
          </w:tcPr>
          <w:p w14:paraId="09D5C833" w14:textId="77777777" w:rsidR="001F6376" w:rsidRPr="00A55FD0" w:rsidRDefault="001F6376" w:rsidP="006F5F9C">
            <w:pPr>
              <w:jc w:val="center"/>
            </w:pPr>
            <w:r w:rsidRPr="00A55FD0">
              <w:t>95-100%</w:t>
            </w:r>
          </w:p>
        </w:tc>
        <w:tc>
          <w:tcPr>
            <w:tcW w:w="1433" w:type="dxa"/>
          </w:tcPr>
          <w:p w14:paraId="696E0C24" w14:textId="77777777" w:rsidR="001F6376" w:rsidRPr="00A55FD0" w:rsidRDefault="001F6376" w:rsidP="006F5F9C">
            <w:pPr>
              <w:jc w:val="center"/>
            </w:pPr>
            <w:r>
              <w:t>&lt;95, &gt;85</w:t>
            </w:r>
            <w:r w:rsidRPr="00A55FD0">
              <w:t>%</w:t>
            </w:r>
          </w:p>
        </w:tc>
        <w:tc>
          <w:tcPr>
            <w:tcW w:w="1433" w:type="dxa"/>
          </w:tcPr>
          <w:p w14:paraId="3DD4A316" w14:textId="77777777" w:rsidR="001F6376" w:rsidRPr="00A55FD0" w:rsidRDefault="001F6376" w:rsidP="006F5F9C">
            <w:pPr>
              <w:jc w:val="center"/>
            </w:pPr>
            <w:r>
              <w:t>&lt;85</w:t>
            </w:r>
            <w:r w:rsidRPr="00A55FD0">
              <w:t>, &gt;75%</w:t>
            </w:r>
          </w:p>
        </w:tc>
        <w:tc>
          <w:tcPr>
            <w:tcW w:w="1433" w:type="dxa"/>
          </w:tcPr>
          <w:p w14:paraId="21814CF3" w14:textId="77777777" w:rsidR="001F6376" w:rsidRPr="00A55FD0" w:rsidRDefault="001F6376" w:rsidP="006F5F9C">
            <w:pPr>
              <w:jc w:val="center"/>
            </w:pPr>
            <w:r w:rsidRPr="00A55FD0">
              <w:t>&lt;75, &gt;65%</w:t>
            </w:r>
          </w:p>
        </w:tc>
        <w:tc>
          <w:tcPr>
            <w:tcW w:w="1433" w:type="dxa"/>
          </w:tcPr>
          <w:p w14:paraId="7871C477" w14:textId="77777777" w:rsidR="001F6376" w:rsidRPr="00A55FD0" w:rsidRDefault="001F6376" w:rsidP="006F5F9C">
            <w:pPr>
              <w:jc w:val="both"/>
            </w:pPr>
            <w:r w:rsidRPr="00A55FD0">
              <w:t>&lt;65, &gt;50%</w:t>
            </w:r>
          </w:p>
        </w:tc>
      </w:tr>
      <w:tr w:rsidR="001F6376" w14:paraId="2C5D8C0C" w14:textId="77777777" w:rsidTr="006F5F9C">
        <w:tc>
          <w:tcPr>
            <w:tcW w:w="1691" w:type="dxa"/>
          </w:tcPr>
          <w:p w14:paraId="529708D9" w14:textId="77777777" w:rsidR="001F6376" w:rsidRDefault="001F6376" w:rsidP="006F5F9C">
            <w:pPr>
              <w:jc w:val="both"/>
              <w:rPr>
                <w:b/>
              </w:rPr>
            </w:pPr>
          </w:p>
        </w:tc>
        <w:tc>
          <w:tcPr>
            <w:tcW w:w="1433" w:type="dxa"/>
          </w:tcPr>
          <w:p w14:paraId="073B513D" w14:textId="77777777" w:rsidR="001F6376" w:rsidRDefault="001F6376" w:rsidP="006F5F9C">
            <w:pPr>
              <w:jc w:val="center"/>
              <w:rPr>
                <w:b/>
              </w:rPr>
            </w:pPr>
          </w:p>
        </w:tc>
        <w:tc>
          <w:tcPr>
            <w:tcW w:w="1433" w:type="dxa"/>
          </w:tcPr>
          <w:p w14:paraId="09A853ED" w14:textId="77777777" w:rsidR="001F6376" w:rsidRDefault="001F6376" w:rsidP="006F5F9C">
            <w:pPr>
              <w:jc w:val="center"/>
              <w:rPr>
                <w:b/>
              </w:rPr>
            </w:pPr>
          </w:p>
        </w:tc>
        <w:tc>
          <w:tcPr>
            <w:tcW w:w="1433" w:type="dxa"/>
          </w:tcPr>
          <w:p w14:paraId="19A85882" w14:textId="77777777" w:rsidR="001F6376" w:rsidRDefault="001F6376" w:rsidP="006F5F9C">
            <w:pPr>
              <w:jc w:val="center"/>
              <w:rPr>
                <w:b/>
              </w:rPr>
            </w:pPr>
          </w:p>
        </w:tc>
        <w:tc>
          <w:tcPr>
            <w:tcW w:w="1433" w:type="dxa"/>
          </w:tcPr>
          <w:p w14:paraId="6A58298C" w14:textId="77777777" w:rsidR="001F6376" w:rsidRDefault="001F6376" w:rsidP="006F5F9C">
            <w:pPr>
              <w:jc w:val="center"/>
              <w:rPr>
                <w:b/>
              </w:rPr>
            </w:pPr>
          </w:p>
        </w:tc>
        <w:tc>
          <w:tcPr>
            <w:tcW w:w="1433" w:type="dxa"/>
          </w:tcPr>
          <w:p w14:paraId="533ED426" w14:textId="77777777" w:rsidR="001F6376" w:rsidRDefault="001F6376" w:rsidP="006F5F9C">
            <w:pPr>
              <w:jc w:val="center"/>
              <w:rPr>
                <w:b/>
              </w:rPr>
            </w:pPr>
          </w:p>
        </w:tc>
      </w:tr>
      <w:tr w:rsidR="001F6376" w14:paraId="09863461" w14:textId="77777777" w:rsidTr="006F5F9C">
        <w:tc>
          <w:tcPr>
            <w:tcW w:w="1691" w:type="dxa"/>
          </w:tcPr>
          <w:p w14:paraId="1BD284D3" w14:textId="77777777" w:rsidR="001F6376" w:rsidRDefault="001F6376" w:rsidP="006F5F9C">
            <w:pPr>
              <w:jc w:val="both"/>
              <w:rPr>
                <w:b/>
              </w:rPr>
            </w:pPr>
            <w:r>
              <w:rPr>
                <w:b/>
              </w:rPr>
              <w:t>Repudiation*</w:t>
            </w:r>
          </w:p>
        </w:tc>
        <w:tc>
          <w:tcPr>
            <w:tcW w:w="1433" w:type="dxa"/>
          </w:tcPr>
          <w:p w14:paraId="763E4BAB" w14:textId="77777777" w:rsidR="001F6376" w:rsidRPr="006C0621" w:rsidRDefault="001F6376" w:rsidP="006F5F9C">
            <w:pPr>
              <w:jc w:val="center"/>
            </w:pPr>
            <w:r>
              <w:rPr>
                <w:b/>
              </w:rPr>
              <w:t>1</w:t>
            </w:r>
          </w:p>
        </w:tc>
        <w:tc>
          <w:tcPr>
            <w:tcW w:w="1433" w:type="dxa"/>
          </w:tcPr>
          <w:p w14:paraId="4EE9E817" w14:textId="77777777" w:rsidR="001F6376" w:rsidRPr="006C0621" w:rsidRDefault="001F6376" w:rsidP="006F5F9C">
            <w:pPr>
              <w:jc w:val="center"/>
            </w:pPr>
            <w:r>
              <w:rPr>
                <w:b/>
              </w:rPr>
              <w:t>2</w:t>
            </w:r>
          </w:p>
        </w:tc>
        <w:tc>
          <w:tcPr>
            <w:tcW w:w="1433" w:type="dxa"/>
          </w:tcPr>
          <w:p w14:paraId="7E7995B1" w14:textId="77777777" w:rsidR="001F6376" w:rsidRPr="006C0621" w:rsidRDefault="001F6376" w:rsidP="006F5F9C">
            <w:pPr>
              <w:jc w:val="center"/>
            </w:pPr>
            <w:r>
              <w:rPr>
                <w:b/>
              </w:rPr>
              <w:t>3</w:t>
            </w:r>
          </w:p>
        </w:tc>
        <w:tc>
          <w:tcPr>
            <w:tcW w:w="1433" w:type="dxa"/>
          </w:tcPr>
          <w:p w14:paraId="19709141" w14:textId="77777777" w:rsidR="001F6376" w:rsidRPr="006C0621" w:rsidRDefault="001F6376" w:rsidP="006F5F9C">
            <w:pPr>
              <w:jc w:val="center"/>
            </w:pPr>
            <w:r>
              <w:rPr>
                <w:b/>
              </w:rPr>
              <w:t>4</w:t>
            </w:r>
          </w:p>
        </w:tc>
        <w:tc>
          <w:tcPr>
            <w:tcW w:w="1433" w:type="dxa"/>
          </w:tcPr>
          <w:p w14:paraId="0E811819" w14:textId="77777777" w:rsidR="001F6376" w:rsidRPr="006C0621" w:rsidRDefault="001F6376" w:rsidP="006F5F9C">
            <w:pPr>
              <w:jc w:val="center"/>
            </w:pPr>
            <w:r>
              <w:rPr>
                <w:b/>
              </w:rPr>
              <w:t>5</w:t>
            </w:r>
          </w:p>
        </w:tc>
      </w:tr>
      <w:tr w:rsidR="001F6376" w14:paraId="20994911" w14:textId="77777777" w:rsidTr="006F5F9C">
        <w:tc>
          <w:tcPr>
            <w:tcW w:w="1691" w:type="dxa"/>
          </w:tcPr>
          <w:p w14:paraId="7C9410AD" w14:textId="77777777" w:rsidR="001F6376" w:rsidRDefault="001F6376" w:rsidP="006F5F9C">
            <w:pPr>
              <w:jc w:val="both"/>
              <w:rPr>
                <w:b/>
              </w:rPr>
            </w:pPr>
            <w:r w:rsidRPr="00E3164E">
              <w:rPr>
                <w:sz w:val="20"/>
                <w:szCs w:val="20"/>
              </w:rPr>
              <w:t>% reproducible</w:t>
            </w:r>
          </w:p>
        </w:tc>
        <w:tc>
          <w:tcPr>
            <w:tcW w:w="1433" w:type="dxa"/>
          </w:tcPr>
          <w:p w14:paraId="5750B9D4" w14:textId="77777777" w:rsidR="001F6376" w:rsidRPr="006C0621" w:rsidRDefault="001F6376" w:rsidP="006F5F9C">
            <w:pPr>
              <w:jc w:val="center"/>
            </w:pPr>
            <w:r w:rsidRPr="006C0621">
              <w:t>&lt;50, &gt;45%</w:t>
            </w:r>
          </w:p>
        </w:tc>
        <w:tc>
          <w:tcPr>
            <w:tcW w:w="1433" w:type="dxa"/>
          </w:tcPr>
          <w:p w14:paraId="4EF5D2F4" w14:textId="77777777" w:rsidR="001F6376" w:rsidRPr="006C0621" w:rsidRDefault="001F6376" w:rsidP="006F5F9C">
            <w:pPr>
              <w:jc w:val="center"/>
            </w:pPr>
            <w:r w:rsidRPr="006C0621">
              <w:t>&lt;45, &gt;35%</w:t>
            </w:r>
          </w:p>
        </w:tc>
        <w:tc>
          <w:tcPr>
            <w:tcW w:w="1433" w:type="dxa"/>
          </w:tcPr>
          <w:p w14:paraId="47AACBC8" w14:textId="77777777" w:rsidR="001F6376" w:rsidRPr="006C0621" w:rsidRDefault="001F6376" w:rsidP="006F5F9C">
            <w:pPr>
              <w:jc w:val="center"/>
            </w:pPr>
            <w:r w:rsidRPr="006C0621">
              <w:t>&lt;35, &gt;25</w:t>
            </w:r>
          </w:p>
        </w:tc>
        <w:tc>
          <w:tcPr>
            <w:tcW w:w="1433" w:type="dxa"/>
          </w:tcPr>
          <w:p w14:paraId="7E589C22" w14:textId="77777777" w:rsidR="001F6376" w:rsidRPr="006C0621" w:rsidRDefault="001F6376" w:rsidP="006F5F9C">
            <w:pPr>
              <w:jc w:val="center"/>
            </w:pPr>
            <w:r w:rsidRPr="006C0621">
              <w:t>&lt;25, &gt;15%</w:t>
            </w:r>
          </w:p>
        </w:tc>
        <w:tc>
          <w:tcPr>
            <w:tcW w:w="1433" w:type="dxa"/>
          </w:tcPr>
          <w:p w14:paraId="286AB472" w14:textId="77777777" w:rsidR="001F6376" w:rsidRPr="006C0621" w:rsidRDefault="001F6376" w:rsidP="006F5F9C">
            <w:pPr>
              <w:jc w:val="center"/>
            </w:pPr>
            <w:r w:rsidRPr="006C0621">
              <w:t>&lt;15%</w:t>
            </w:r>
          </w:p>
        </w:tc>
      </w:tr>
      <w:tr w:rsidR="001F6376" w14:paraId="00613333" w14:textId="77777777" w:rsidTr="006F5F9C">
        <w:tc>
          <w:tcPr>
            <w:tcW w:w="1691" w:type="dxa"/>
          </w:tcPr>
          <w:p w14:paraId="3394C7E0" w14:textId="77777777" w:rsidR="001F6376" w:rsidRDefault="001F6376" w:rsidP="006F5F9C">
            <w:pPr>
              <w:jc w:val="both"/>
              <w:rPr>
                <w:b/>
              </w:rPr>
            </w:pPr>
          </w:p>
        </w:tc>
        <w:tc>
          <w:tcPr>
            <w:tcW w:w="1433" w:type="dxa"/>
          </w:tcPr>
          <w:p w14:paraId="6DC4A6C7" w14:textId="77777777" w:rsidR="001F6376" w:rsidRPr="006C0621" w:rsidRDefault="001F6376" w:rsidP="006F5F9C">
            <w:pPr>
              <w:jc w:val="center"/>
            </w:pPr>
          </w:p>
        </w:tc>
        <w:tc>
          <w:tcPr>
            <w:tcW w:w="1433" w:type="dxa"/>
          </w:tcPr>
          <w:p w14:paraId="2C3F084C" w14:textId="77777777" w:rsidR="001F6376" w:rsidRPr="006C0621" w:rsidRDefault="001F6376" w:rsidP="006F5F9C">
            <w:pPr>
              <w:jc w:val="center"/>
            </w:pPr>
          </w:p>
        </w:tc>
        <w:tc>
          <w:tcPr>
            <w:tcW w:w="1433" w:type="dxa"/>
          </w:tcPr>
          <w:p w14:paraId="092E0396" w14:textId="77777777" w:rsidR="001F6376" w:rsidRPr="006C0621" w:rsidRDefault="001F6376" w:rsidP="006F5F9C">
            <w:pPr>
              <w:jc w:val="center"/>
            </w:pPr>
          </w:p>
        </w:tc>
        <w:tc>
          <w:tcPr>
            <w:tcW w:w="1433" w:type="dxa"/>
          </w:tcPr>
          <w:p w14:paraId="454C38E8" w14:textId="77777777" w:rsidR="001F6376" w:rsidRPr="006C0621" w:rsidRDefault="001F6376" w:rsidP="006F5F9C">
            <w:pPr>
              <w:jc w:val="center"/>
            </w:pPr>
          </w:p>
        </w:tc>
        <w:tc>
          <w:tcPr>
            <w:tcW w:w="1433" w:type="dxa"/>
          </w:tcPr>
          <w:p w14:paraId="182FE497" w14:textId="77777777" w:rsidR="001F6376" w:rsidRPr="006C0621" w:rsidRDefault="001F6376" w:rsidP="006F5F9C">
            <w:pPr>
              <w:jc w:val="center"/>
            </w:pPr>
          </w:p>
        </w:tc>
      </w:tr>
    </w:tbl>
    <w:p w14:paraId="2BF5E3CD" w14:textId="77777777" w:rsidR="001F6376" w:rsidRPr="00723A19" w:rsidRDefault="001F6376" w:rsidP="001F6376">
      <w:pPr>
        <w:jc w:val="both"/>
        <w:rPr>
          <w:sz w:val="20"/>
          <w:szCs w:val="20"/>
        </w:rPr>
      </w:pPr>
      <w:r w:rsidRPr="00723A19">
        <w:rPr>
          <w:sz w:val="20"/>
          <w:szCs w:val="20"/>
        </w:rPr>
        <w:t>*Repudiation is not an</w:t>
      </w:r>
      <w:r>
        <w:rPr>
          <w:sz w:val="20"/>
          <w:szCs w:val="20"/>
        </w:rPr>
        <w:t xml:space="preserve"> indication or statement of fraud or research misconduct.  </w:t>
      </w:r>
    </w:p>
    <w:p w14:paraId="1330F2C3" w14:textId="77777777" w:rsidR="001F6376" w:rsidRDefault="001F6376" w:rsidP="001F6376">
      <w:pPr>
        <w:jc w:val="both"/>
      </w:pPr>
    </w:p>
    <w:p w14:paraId="60197ACD" w14:textId="77777777" w:rsidR="001F6376" w:rsidRDefault="001F6376" w:rsidP="001F6376">
      <w:pPr>
        <w:jc w:val="both"/>
      </w:pPr>
    </w:p>
    <w:p w14:paraId="390AAA96" w14:textId="77777777" w:rsidR="002F648F" w:rsidRDefault="002F648F" w:rsidP="004E4992">
      <w:pPr>
        <w:jc w:val="both"/>
      </w:pPr>
    </w:p>
    <w:p w14:paraId="24BC1F1F" w14:textId="77777777" w:rsidR="0053119E" w:rsidRDefault="0053119E">
      <w:pPr>
        <w:rPr>
          <w:b/>
        </w:rPr>
      </w:pPr>
      <w:r>
        <w:rPr>
          <w:b/>
        </w:rPr>
        <w:br w:type="page"/>
      </w:r>
    </w:p>
    <w:p w14:paraId="401C1452" w14:textId="25B5B9D6" w:rsidR="00056115" w:rsidRDefault="002F648F" w:rsidP="004E4992">
      <w:pPr>
        <w:jc w:val="both"/>
      </w:pPr>
      <w:r>
        <w:rPr>
          <w:b/>
        </w:rPr>
        <w:t>Reviews of Case reports/series:</w:t>
      </w:r>
      <w:r w:rsidR="00C40F43">
        <w:t xml:space="preserve">  </w:t>
      </w:r>
      <w:r w:rsidR="005D742D">
        <w:t>Many discoveries start as case reports/series however</w:t>
      </w:r>
      <w:r w:rsidR="001879E2">
        <w:t xml:space="preserve"> they are rarely compil</w:t>
      </w:r>
      <w:r w:rsidR="00AC0F7F">
        <w:t>ed with similar cases and reviewed</w:t>
      </w:r>
      <w:r w:rsidR="00F54A3A">
        <w:t xml:space="preserve">.  As a result case reports and series are hardly ever validated even if other cases are known.  </w:t>
      </w:r>
      <w:r w:rsidR="005C241C">
        <w:t xml:space="preserve">This presents the potential perception that unique reported cases are rarer then they truly are. </w:t>
      </w:r>
      <w:r w:rsidR="00A14DB2">
        <w:t xml:space="preserve">Mechanistically connected reports are also difficult to discern </w:t>
      </w:r>
      <w:r w:rsidR="00D808F3">
        <w:t>in the literature for t</w:t>
      </w:r>
      <w:r w:rsidR="00A14DB2">
        <w:t xml:space="preserve">he potential </w:t>
      </w:r>
      <w:r w:rsidR="00727F0F">
        <w:t xml:space="preserve">of </w:t>
      </w:r>
      <w:r w:rsidR="000D7F9C">
        <w:t xml:space="preserve">generating </w:t>
      </w:r>
      <w:r w:rsidR="00A14DB2">
        <w:t xml:space="preserve">new ideas and fresh </w:t>
      </w:r>
      <w:r w:rsidR="00D808F3">
        <w:t>perspectives</w:t>
      </w:r>
      <w:r w:rsidR="00A10673">
        <w:t xml:space="preserve"> owning to their isolated nature</w:t>
      </w:r>
      <w:r w:rsidR="00A14DB2">
        <w:t xml:space="preserve">.  </w:t>
      </w:r>
      <w:r w:rsidR="00FB4868">
        <w:t xml:space="preserve">It is for these reasons that reviews of compiled case reports and series </w:t>
      </w:r>
      <w:r w:rsidR="005E7870">
        <w:t xml:space="preserve">centered </w:t>
      </w:r>
      <w:r w:rsidR="00936FE5">
        <w:t xml:space="preserve">on a common theme </w:t>
      </w:r>
      <w:r w:rsidR="00573BD2">
        <w:t>will be accepted</w:t>
      </w:r>
      <w:r w:rsidR="00FB4868">
        <w:t xml:space="preserve">.  </w:t>
      </w:r>
    </w:p>
    <w:p w14:paraId="2D002960" w14:textId="77777777" w:rsidR="00056115" w:rsidRDefault="00056115" w:rsidP="004E4992">
      <w:pPr>
        <w:jc w:val="both"/>
      </w:pPr>
    </w:p>
    <w:p w14:paraId="27A8A3ED" w14:textId="5624EC26" w:rsidR="002F648F" w:rsidRDefault="00C7409E" w:rsidP="00612713">
      <w:pPr>
        <w:pStyle w:val="ListParagraph"/>
        <w:numPr>
          <w:ilvl w:val="0"/>
          <w:numId w:val="6"/>
        </w:numPr>
        <w:jc w:val="both"/>
      </w:pPr>
      <w:r>
        <w:t>V</w:t>
      </w:r>
      <w:r w:rsidR="00FB4868">
        <w:t>alidation of case reports/series are not accepted</w:t>
      </w:r>
      <w:r w:rsidR="00A3799D">
        <w:t xml:space="preserve"> as stand alone submissions</w:t>
      </w:r>
      <w:r>
        <w:t>.  T</w:t>
      </w:r>
      <w:r w:rsidR="00FB4868">
        <w:t>hey will</w:t>
      </w:r>
      <w:r>
        <w:t>,</w:t>
      </w:r>
      <w:r w:rsidR="00FB4868">
        <w:t xml:space="preserve"> </w:t>
      </w:r>
      <w:r>
        <w:t xml:space="preserve">however, </w:t>
      </w:r>
      <w:r w:rsidR="00FB4868">
        <w:t xml:space="preserve">be allowed to be added to a review </w:t>
      </w:r>
      <w:r>
        <w:t xml:space="preserve">of case reports/series </w:t>
      </w:r>
      <w:r w:rsidR="00FB4868">
        <w:t xml:space="preserve">by the submitting authors.  </w:t>
      </w:r>
    </w:p>
    <w:p w14:paraId="215F381A" w14:textId="77777777" w:rsidR="009F72DC" w:rsidRDefault="009F72DC" w:rsidP="004E4992">
      <w:pPr>
        <w:jc w:val="both"/>
      </w:pPr>
    </w:p>
    <w:p w14:paraId="1D8BAEB0" w14:textId="77777777" w:rsidR="001F6376" w:rsidRDefault="001F6376">
      <w:pPr>
        <w:rPr>
          <w:b/>
        </w:rPr>
      </w:pPr>
      <w:r>
        <w:rPr>
          <w:b/>
        </w:rPr>
        <w:br w:type="page"/>
      </w:r>
    </w:p>
    <w:p w14:paraId="2F2FBE3B" w14:textId="327CD458" w:rsidR="00826EFA" w:rsidRDefault="00A84798" w:rsidP="00973EC5">
      <w:pPr>
        <w:jc w:val="both"/>
      </w:pPr>
      <w:r>
        <w:rPr>
          <w:b/>
        </w:rPr>
        <w:t>Special Interest Topics:</w:t>
      </w:r>
      <w:r w:rsidR="00973EC5" w:rsidRPr="00973EC5">
        <w:t xml:space="preserve"> </w:t>
      </w:r>
      <w:r w:rsidR="00766FDB">
        <w:t>To help increase diversity of topic exposure for our readers</w:t>
      </w:r>
      <w:r w:rsidR="00E56843">
        <w:t xml:space="preserve"> one article per issue will be allowed that does not fit any of</w:t>
      </w:r>
      <w:r w:rsidR="00B30A5B">
        <w:t xml:space="preserve"> the topic</w:t>
      </w:r>
      <w:r w:rsidR="00262087">
        <w:t xml:space="preserve"> headings above.  </w:t>
      </w:r>
      <w:r w:rsidR="00F546B9">
        <w:t>They may</w:t>
      </w:r>
      <w:r w:rsidR="00D506FC">
        <w:t xml:space="preserve"> </w:t>
      </w:r>
      <w:r w:rsidR="00F546B9">
        <w:t xml:space="preserve">be in the form of a: </w:t>
      </w:r>
    </w:p>
    <w:p w14:paraId="7B58D423" w14:textId="28BC9F94" w:rsidR="00F546B9" w:rsidRDefault="00F546B9" w:rsidP="00F546B9">
      <w:pPr>
        <w:pStyle w:val="ListParagraph"/>
        <w:numPr>
          <w:ilvl w:val="0"/>
          <w:numId w:val="3"/>
        </w:numPr>
        <w:jc w:val="both"/>
      </w:pPr>
      <w:r>
        <w:t>Letter to the editor</w:t>
      </w:r>
    </w:p>
    <w:p w14:paraId="1FD0CFB2" w14:textId="080A51FE" w:rsidR="00F546B9" w:rsidRDefault="00F546B9" w:rsidP="00F546B9">
      <w:pPr>
        <w:pStyle w:val="ListParagraph"/>
        <w:numPr>
          <w:ilvl w:val="0"/>
          <w:numId w:val="3"/>
        </w:numPr>
        <w:jc w:val="both"/>
      </w:pPr>
      <w:r>
        <w:t xml:space="preserve">Medical Hypothesis </w:t>
      </w:r>
    </w:p>
    <w:p w14:paraId="6742C848" w14:textId="4EF34067" w:rsidR="00F546B9" w:rsidRDefault="00F86446" w:rsidP="00F546B9">
      <w:pPr>
        <w:pStyle w:val="ListParagraph"/>
        <w:numPr>
          <w:ilvl w:val="0"/>
          <w:numId w:val="3"/>
        </w:numPr>
        <w:jc w:val="both"/>
      </w:pPr>
      <w:r>
        <w:t>Perspective or opinion</w:t>
      </w:r>
    </w:p>
    <w:p w14:paraId="28C5FFCE" w14:textId="7D03282E" w:rsidR="00F86446" w:rsidRDefault="002C620E" w:rsidP="00F546B9">
      <w:pPr>
        <w:pStyle w:val="ListParagraph"/>
        <w:numPr>
          <w:ilvl w:val="0"/>
          <w:numId w:val="3"/>
        </w:numPr>
        <w:jc w:val="both"/>
      </w:pPr>
      <w:r>
        <w:t xml:space="preserve">Medical or </w:t>
      </w:r>
      <w:r w:rsidR="00A11652">
        <w:t xml:space="preserve">health policy </w:t>
      </w:r>
      <w:r w:rsidR="00D15736">
        <w:t xml:space="preserve">position </w:t>
      </w:r>
    </w:p>
    <w:p w14:paraId="3CEEC3AC" w14:textId="0334EFF3" w:rsidR="008244C2" w:rsidRDefault="009C38EE" w:rsidP="008244C2">
      <w:pPr>
        <w:pStyle w:val="ListParagraph"/>
        <w:numPr>
          <w:ilvl w:val="0"/>
          <w:numId w:val="3"/>
        </w:numPr>
        <w:jc w:val="both"/>
      </w:pPr>
      <w:r>
        <w:t>Large scale or full origina</w:t>
      </w:r>
      <w:r w:rsidR="00B07466">
        <w:t>l contributions previously</w:t>
      </w:r>
      <w:r w:rsidR="000D352E">
        <w:t xml:space="preserve"> endorsed</w:t>
      </w:r>
      <w:r w:rsidR="00C54CE0">
        <w:t xml:space="preserve"> through the pilot </w:t>
      </w:r>
      <w:r w:rsidR="00202246">
        <w:t xml:space="preserve">study </w:t>
      </w:r>
      <w:r w:rsidR="00C54CE0">
        <w:t>review process</w:t>
      </w:r>
    </w:p>
    <w:p w14:paraId="07652C21" w14:textId="77777777" w:rsidR="006958CB" w:rsidRDefault="006958CB" w:rsidP="006958CB">
      <w:pPr>
        <w:jc w:val="both"/>
      </w:pPr>
    </w:p>
    <w:p w14:paraId="552DC62E" w14:textId="77777777" w:rsidR="00783733" w:rsidRDefault="00783733" w:rsidP="006958CB">
      <w:pPr>
        <w:jc w:val="both"/>
      </w:pPr>
    </w:p>
    <w:p w14:paraId="5818B983" w14:textId="77777777" w:rsidR="00783733" w:rsidRDefault="00783733" w:rsidP="006958CB">
      <w:pPr>
        <w:jc w:val="both"/>
      </w:pPr>
    </w:p>
    <w:p w14:paraId="4791B885" w14:textId="77777777" w:rsidR="00783733" w:rsidRDefault="00783733" w:rsidP="006958CB">
      <w:pPr>
        <w:jc w:val="both"/>
      </w:pPr>
    </w:p>
    <w:p w14:paraId="3C60AFAB" w14:textId="77777777" w:rsidR="00783733" w:rsidRDefault="00783733" w:rsidP="006958CB">
      <w:pPr>
        <w:jc w:val="both"/>
      </w:pPr>
    </w:p>
    <w:p w14:paraId="04B773A7" w14:textId="77777777" w:rsidR="00783733" w:rsidRDefault="00783733" w:rsidP="006958CB">
      <w:pPr>
        <w:jc w:val="both"/>
      </w:pPr>
    </w:p>
    <w:sectPr w:rsidR="00783733" w:rsidSect="00A86363">
      <w:headerReference w:type="first" r:id="rId8"/>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E8C73D" w14:textId="77777777" w:rsidR="00205685" w:rsidRDefault="00205685" w:rsidP="00205685">
      <w:r>
        <w:separator/>
      </w:r>
    </w:p>
  </w:endnote>
  <w:endnote w:type="continuationSeparator" w:id="0">
    <w:p w14:paraId="2E5AA2F1" w14:textId="77777777" w:rsidR="00205685" w:rsidRDefault="00205685" w:rsidP="00205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292C8F" w14:textId="77777777" w:rsidR="00205685" w:rsidRDefault="00205685" w:rsidP="00205685">
      <w:r>
        <w:separator/>
      </w:r>
    </w:p>
  </w:footnote>
  <w:footnote w:type="continuationSeparator" w:id="0">
    <w:p w14:paraId="0AA443D7" w14:textId="77777777" w:rsidR="00205685" w:rsidRDefault="00205685" w:rsidP="0020568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CC2FC" w14:textId="77777777" w:rsidR="00F8428D" w:rsidRPr="00C56068" w:rsidRDefault="00F8428D" w:rsidP="00F8428D">
    <w:pPr>
      <w:pStyle w:val="Header"/>
      <w:rPr>
        <w:sz w:val="20"/>
        <w:szCs w:val="20"/>
      </w:rPr>
    </w:pPr>
    <w:r w:rsidRPr="00C56068">
      <w:rPr>
        <w:sz w:val="20"/>
        <w:szCs w:val="20"/>
      </w:rPr>
      <w:t>Scholar: Pilot and Validation Studies</w:t>
    </w:r>
  </w:p>
  <w:p w14:paraId="52013522" w14:textId="453E9715" w:rsidR="00E45B6E" w:rsidRPr="00C56068" w:rsidRDefault="00F8428D" w:rsidP="00E45B6E">
    <w:pPr>
      <w:pStyle w:val="Header"/>
      <w:rPr>
        <w:sz w:val="20"/>
        <w:szCs w:val="20"/>
      </w:rPr>
    </w:pPr>
    <w:r w:rsidRPr="00C56068">
      <w:rPr>
        <w:sz w:val="20"/>
        <w:szCs w:val="20"/>
      </w:rPr>
      <w:t xml:space="preserve">Submission Themes </w:t>
    </w:r>
  </w:p>
  <w:p w14:paraId="2568EF88" w14:textId="22DAB2C0" w:rsidR="00F8428D" w:rsidRPr="00C56068" w:rsidRDefault="00F8428D">
    <w:pPr>
      <w:pStyle w:val="Header"/>
      <w:rPr>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230AA"/>
    <w:multiLevelType w:val="hybridMultilevel"/>
    <w:tmpl w:val="69125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4379B4"/>
    <w:multiLevelType w:val="hybridMultilevel"/>
    <w:tmpl w:val="83548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576177"/>
    <w:multiLevelType w:val="hybridMultilevel"/>
    <w:tmpl w:val="BAE69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4D4798"/>
    <w:multiLevelType w:val="hybridMultilevel"/>
    <w:tmpl w:val="C79C2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9E7DCD"/>
    <w:multiLevelType w:val="hybridMultilevel"/>
    <w:tmpl w:val="E39A4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01744B"/>
    <w:multiLevelType w:val="hybridMultilevel"/>
    <w:tmpl w:val="045C97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8401F26"/>
    <w:multiLevelType w:val="hybridMultilevel"/>
    <w:tmpl w:val="35BA8A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7E40DE"/>
    <w:multiLevelType w:val="hybridMultilevel"/>
    <w:tmpl w:val="965EF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0"/>
  </w:num>
  <w:num w:numId="5">
    <w:abstractNumId w:val="5"/>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363"/>
    <w:rsid w:val="00021D5B"/>
    <w:rsid w:val="00056115"/>
    <w:rsid w:val="00070998"/>
    <w:rsid w:val="00072F8A"/>
    <w:rsid w:val="000A16B0"/>
    <w:rsid w:val="000B22AF"/>
    <w:rsid w:val="000B72C7"/>
    <w:rsid w:val="000C1CA8"/>
    <w:rsid w:val="000C4DF9"/>
    <w:rsid w:val="000C6A2B"/>
    <w:rsid w:val="000C6BE4"/>
    <w:rsid w:val="000D352E"/>
    <w:rsid w:val="000D7F9C"/>
    <w:rsid w:val="000E3302"/>
    <w:rsid w:val="000E3624"/>
    <w:rsid w:val="00100AEE"/>
    <w:rsid w:val="0014796F"/>
    <w:rsid w:val="00147DA2"/>
    <w:rsid w:val="00152AA5"/>
    <w:rsid w:val="00156F80"/>
    <w:rsid w:val="00177218"/>
    <w:rsid w:val="00177B1C"/>
    <w:rsid w:val="001877C0"/>
    <w:rsid w:val="001879E2"/>
    <w:rsid w:val="001A0C74"/>
    <w:rsid w:val="001C48EC"/>
    <w:rsid w:val="001D205D"/>
    <w:rsid w:val="001D5D93"/>
    <w:rsid w:val="001E71F2"/>
    <w:rsid w:val="001F6376"/>
    <w:rsid w:val="00202246"/>
    <w:rsid w:val="00205685"/>
    <w:rsid w:val="002105AC"/>
    <w:rsid w:val="00237A95"/>
    <w:rsid w:val="00247F3B"/>
    <w:rsid w:val="00257ECC"/>
    <w:rsid w:val="00262087"/>
    <w:rsid w:val="00280370"/>
    <w:rsid w:val="0028261B"/>
    <w:rsid w:val="002B2F24"/>
    <w:rsid w:val="002C620E"/>
    <w:rsid w:val="002E2BDD"/>
    <w:rsid w:val="002F51CE"/>
    <w:rsid w:val="002F648F"/>
    <w:rsid w:val="003221ED"/>
    <w:rsid w:val="00332731"/>
    <w:rsid w:val="003465E7"/>
    <w:rsid w:val="00362E3F"/>
    <w:rsid w:val="00381CAA"/>
    <w:rsid w:val="003A76D5"/>
    <w:rsid w:val="003B272D"/>
    <w:rsid w:val="003C478B"/>
    <w:rsid w:val="003C60D4"/>
    <w:rsid w:val="003C77B8"/>
    <w:rsid w:val="003C7971"/>
    <w:rsid w:val="003D5667"/>
    <w:rsid w:val="003F79C9"/>
    <w:rsid w:val="003F7E76"/>
    <w:rsid w:val="003F7FBE"/>
    <w:rsid w:val="00400810"/>
    <w:rsid w:val="0044067A"/>
    <w:rsid w:val="0045536D"/>
    <w:rsid w:val="004666DC"/>
    <w:rsid w:val="004755E2"/>
    <w:rsid w:val="004A10CB"/>
    <w:rsid w:val="004B7F7C"/>
    <w:rsid w:val="004C1492"/>
    <w:rsid w:val="004D2DF2"/>
    <w:rsid w:val="004D5472"/>
    <w:rsid w:val="004E4992"/>
    <w:rsid w:val="00527FB7"/>
    <w:rsid w:val="0053119E"/>
    <w:rsid w:val="00533860"/>
    <w:rsid w:val="00573BD2"/>
    <w:rsid w:val="00575C0F"/>
    <w:rsid w:val="00585E0E"/>
    <w:rsid w:val="005B06D8"/>
    <w:rsid w:val="005B129B"/>
    <w:rsid w:val="005C129D"/>
    <w:rsid w:val="005C241C"/>
    <w:rsid w:val="005D742D"/>
    <w:rsid w:val="005E05C3"/>
    <w:rsid w:val="005E253A"/>
    <w:rsid w:val="005E7870"/>
    <w:rsid w:val="00612713"/>
    <w:rsid w:val="00625F9C"/>
    <w:rsid w:val="00650414"/>
    <w:rsid w:val="006958CB"/>
    <w:rsid w:val="006B76B8"/>
    <w:rsid w:val="006C0621"/>
    <w:rsid w:val="006C1F0A"/>
    <w:rsid w:val="006D063A"/>
    <w:rsid w:val="006D68D1"/>
    <w:rsid w:val="006E196D"/>
    <w:rsid w:val="006F56A9"/>
    <w:rsid w:val="00706252"/>
    <w:rsid w:val="00723A19"/>
    <w:rsid w:val="00727F0F"/>
    <w:rsid w:val="00766FDB"/>
    <w:rsid w:val="007678E9"/>
    <w:rsid w:val="00767A14"/>
    <w:rsid w:val="00773C33"/>
    <w:rsid w:val="00782336"/>
    <w:rsid w:val="00783733"/>
    <w:rsid w:val="007856A1"/>
    <w:rsid w:val="007A0C77"/>
    <w:rsid w:val="007A44F3"/>
    <w:rsid w:val="007C062B"/>
    <w:rsid w:val="00814AB5"/>
    <w:rsid w:val="008244C2"/>
    <w:rsid w:val="00825E10"/>
    <w:rsid w:val="00826EFA"/>
    <w:rsid w:val="008330B7"/>
    <w:rsid w:val="008410D1"/>
    <w:rsid w:val="008B5072"/>
    <w:rsid w:val="008C567D"/>
    <w:rsid w:val="0091152A"/>
    <w:rsid w:val="00917BF5"/>
    <w:rsid w:val="009216D3"/>
    <w:rsid w:val="00921B85"/>
    <w:rsid w:val="00925D86"/>
    <w:rsid w:val="00936FE5"/>
    <w:rsid w:val="00940422"/>
    <w:rsid w:val="0095723B"/>
    <w:rsid w:val="00962FDD"/>
    <w:rsid w:val="009673FE"/>
    <w:rsid w:val="00973EC5"/>
    <w:rsid w:val="00981F66"/>
    <w:rsid w:val="00985000"/>
    <w:rsid w:val="009C38EE"/>
    <w:rsid w:val="009C52E2"/>
    <w:rsid w:val="009E0D6D"/>
    <w:rsid w:val="009F72DC"/>
    <w:rsid w:val="00A10673"/>
    <w:rsid w:val="00A11652"/>
    <w:rsid w:val="00A14DB2"/>
    <w:rsid w:val="00A264F6"/>
    <w:rsid w:val="00A3799D"/>
    <w:rsid w:val="00A4520F"/>
    <w:rsid w:val="00A55FD0"/>
    <w:rsid w:val="00A81AD4"/>
    <w:rsid w:val="00A84798"/>
    <w:rsid w:val="00A86363"/>
    <w:rsid w:val="00A8754D"/>
    <w:rsid w:val="00A87D5D"/>
    <w:rsid w:val="00A96669"/>
    <w:rsid w:val="00AB198E"/>
    <w:rsid w:val="00AC0F7F"/>
    <w:rsid w:val="00AD2E01"/>
    <w:rsid w:val="00AF3B23"/>
    <w:rsid w:val="00AF6F5A"/>
    <w:rsid w:val="00B07466"/>
    <w:rsid w:val="00B21EC1"/>
    <w:rsid w:val="00B240AD"/>
    <w:rsid w:val="00B30A5B"/>
    <w:rsid w:val="00B44604"/>
    <w:rsid w:val="00B45AFD"/>
    <w:rsid w:val="00B45F92"/>
    <w:rsid w:val="00B45FB9"/>
    <w:rsid w:val="00B46DD0"/>
    <w:rsid w:val="00B72186"/>
    <w:rsid w:val="00B84810"/>
    <w:rsid w:val="00BA7449"/>
    <w:rsid w:val="00BC1CC2"/>
    <w:rsid w:val="00BE0EF8"/>
    <w:rsid w:val="00BE4CF7"/>
    <w:rsid w:val="00BF41B3"/>
    <w:rsid w:val="00C02135"/>
    <w:rsid w:val="00C40F43"/>
    <w:rsid w:val="00C4527C"/>
    <w:rsid w:val="00C53C1B"/>
    <w:rsid w:val="00C54CE0"/>
    <w:rsid w:val="00C56068"/>
    <w:rsid w:val="00C631B8"/>
    <w:rsid w:val="00C7409E"/>
    <w:rsid w:val="00C86025"/>
    <w:rsid w:val="00C87657"/>
    <w:rsid w:val="00C92682"/>
    <w:rsid w:val="00CB7DC8"/>
    <w:rsid w:val="00CC40B2"/>
    <w:rsid w:val="00CE639A"/>
    <w:rsid w:val="00D048E4"/>
    <w:rsid w:val="00D0789F"/>
    <w:rsid w:val="00D10476"/>
    <w:rsid w:val="00D15736"/>
    <w:rsid w:val="00D33BD8"/>
    <w:rsid w:val="00D37833"/>
    <w:rsid w:val="00D4215E"/>
    <w:rsid w:val="00D506FC"/>
    <w:rsid w:val="00D6618A"/>
    <w:rsid w:val="00D73540"/>
    <w:rsid w:val="00D808F3"/>
    <w:rsid w:val="00D8480C"/>
    <w:rsid w:val="00DD1E30"/>
    <w:rsid w:val="00DD48E1"/>
    <w:rsid w:val="00DF6262"/>
    <w:rsid w:val="00E16211"/>
    <w:rsid w:val="00E3164E"/>
    <w:rsid w:val="00E45B6E"/>
    <w:rsid w:val="00E56843"/>
    <w:rsid w:val="00E8373D"/>
    <w:rsid w:val="00E93212"/>
    <w:rsid w:val="00EC64A0"/>
    <w:rsid w:val="00F20A35"/>
    <w:rsid w:val="00F40481"/>
    <w:rsid w:val="00F546B9"/>
    <w:rsid w:val="00F54A3A"/>
    <w:rsid w:val="00F6259A"/>
    <w:rsid w:val="00F8428D"/>
    <w:rsid w:val="00F86446"/>
    <w:rsid w:val="00FB4868"/>
    <w:rsid w:val="00FC04DF"/>
    <w:rsid w:val="00FF04ED"/>
    <w:rsid w:val="00FF2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5C2D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940422"/>
  </w:style>
  <w:style w:type="paragraph" w:styleId="ListParagraph">
    <w:name w:val="List Paragraph"/>
    <w:basedOn w:val="Normal"/>
    <w:uiPriority w:val="34"/>
    <w:qFormat/>
    <w:rsid w:val="004B7F7C"/>
    <w:pPr>
      <w:ind w:left="720"/>
      <w:contextualSpacing/>
    </w:pPr>
  </w:style>
  <w:style w:type="paragraph" w:styleId="Header">
    <w:name w:val="header"/>
    <w:basedOn w:val="Normal"/>
    <w:link w:val="HeaderChar"/>
    <w:uiPriority w:val="99"/>
    <w:unhideWhenUsed/>
    <w:rsid w:val="00205685"/>
    <w:pPr>
      <w:tabs>
        <w:tab w:val="center" w:pos="4320"/>
        <w:tab w:val="right" w:pos="8640"/>
      </w:tabs>
    </w:pPr>
  </w:style>
  <w:style w:type="character" w:customStyle="1" w:styleId="HeaderChar">
    <w:name w:val="Header Char"/>
    <w:basedOn w:val="DefaultParagraphFont"/>
    <w:link w:val="Header"/>
    <w:uiPriority w:val="99"/>
    <w:rsid w:val="00205685"/>
  </w:style>
  <w:style w:type="paragraph" w:styleId="Footer">
    <w:name w:val="footer"/>
    <w:basedOn w:val="Normal"/>
    <w:link w:val="FooterChar"/>
    <w:uiPriority w:val="99"/>
    <w:unhideWhenUsed/>
    <w:rsid w:val="00205685"/>
    <w:pPr>
      <w:tabs>
        <w:tab w:val="center" w:pos="4320"/>
        <w:tab w:val="right" w:pos="8640"/>
      </w:tabs>
    </w:pPr>
  </w:style>
  <w:style w:type="character" w:customStyle="1" w:styleId="FooterChar">
    <w:name w:val="Footer Char"/>
    <w:basedOn w:val="DefaultParagraphFont"/>
    <w:link w:val="Footer"/>
    <w:uiPriority w:val="99"/>
    <w:rsid w:val="00205685"/>
  </w:style>
  <w:style w:type="table" w:styleId="TableGrid">
    <w:name w:val="Table Grid"/>
    <w:basedOn w:val="TableNormal"/>
    <w:uiPriority w:val="59"/>
    <w:rsid w:val="009115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940422"/>
  </w:style>
  <w:style w:type="paragraph" w:styleId="ListParagraph">
    <w:name w:val="List Paragraph"/>
    <w:basedOn w:val="Normal"/>
    <w:uiPriority w:val="34"/>
    <w:qFormat/>
    <w:rsid w:val="004B7F7C"/>
    <w:pPr>
      <w:ind w:left="720"/>
      <w:contextualSpacing/>
    </w:pPr>
  </w:style>
  <w:style w:type="paragraph" w:styleId="Header">
    <w:name w:val="header"/>
    <w:basedOn w:val="Normal"/>
    <w:link w:val="HeaderChar"/>
    <w:uiPriority w:val="99"/>
    <w:unhideWhenUsed/>
    <w:rsid w:val="00205685"/>
    <w:pPr>
      <w:tabs>
        <w:tab w:val="center" w:pos="4320"/>
        <w:tab w:val="right" w:pos="8640"/>
      </w:tabs>
    </w:pPr>
  </w:style>
  <w:style w:type="character" w:customStyle="1" w:styleId="HeaderChar">
    <w:name w:val="Header Char"/>
    <w:basedOn w:val="DefaultParagraphFont"/>
    <w:link w:val="Header"/>
    <w:uiPriority w:val="99"/>
    <w:rsid w:val="00205685"/>
  </w:style>
  <w:style w:type="paragraph" w:styleId="Footer">
    <w:name w:val="footer"/>
    <w:basedOn w:val="Normal"/>
    <w:link w:val="FooterChar"/>
    <w:uiPriority w:val="99"/>
    <w:unhideWhenUsed/>
    <w:rsid w:val="00205685"/>
    <w:pPr>
      <w:tabs>
        <w:tab w:val="center" w:pos="4320"/>
        <w:tab w:val="right" w:pos="8640"/>
      </w:tabs>
    </w:pPr>
  </w:style>
  <w:style w:type="character" w:customStyle="1" w:styleId="FooterChar">
    <w:name w:val="Footer Char"/>
    <w:basedOn w:val="DefaultParagraphFont"/>
    <w:link w:val="Footer"/>
    <w:uiPriority w:val="99"/>
    <w:rsid w:val="00205685"/>
  </w:style>
  <w:style w:type="table" w:styleId="TableGrid">
    <w:name w:val="Table Grid"/>
    <w:basedOn w:val="TableNormal"/>
    <w:uiPriority w:val="59"/>
    <w:rsid w:val="009115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4</Pages>
  <Words>756</Words>
  <Characters>4312</Characters>
  <Application>Microsoft Macintosh Word</Application>
  <DocSecurity>0</DocSecurity>
  <Lines>35</Lines>
  <Paragraphs>10</Paragraphs>
  <ScaleCrop>false</ScaleCrop>
  <Company/>
  <LinksUpToDate>false</LinksUpToDate>
  <CharactersWithSpaces>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Peppers</dc:creator>
  <cp:keywords/>
  <dc:description/>
  <cp:lastModifiedBy>Brian Peppers</cp:lastModifiedBy>
  <cp:revision>220</cp:revision>
  <cp:lastPrinted>2018-09-18T23:16:00Z</cp:lastPrinted>
  <dcterms:created xsi:type="dcterms:W3CDTF">2018-08-17T23:51:00Z</dcterms:created>
  <dcterms:modified xsi:type="dcterms:W3CDTF">2018-11-17T22:03:00Z</dcterms:modified>
</cp:coreProperties>
</file>